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FAFF5">
      <w:pPr>
        <w:spacing w:line="300" w:lineRule="auto"/>
        <w:ind w:left="178" w:leftChars="85" w:right="212" w:rightChars="101" w:firstLine="157" w:firstLineChars="56"/>
        <w:jc w:val="center"/>
        <w:rPr>
          <w:rFonts w:hint="eastAsia" w:ascii="宋体" w:hAnsi="宋体"/>
          <w:b/>
          <w:bCs/>
          <w:sz w:val="22"/>
        </w:rPr>
      </w:pPr>
      <w:r>
        <w:rPr>
          <w:rFonts w:hint="eastAsia" w:ascii="宋体" w:hAnsi="宋体"/>
          <w:b/>
          <w:sz w:val="28"/>
          <w:szCs w:val="32"/>
          <w:lang w:val="en-US" w:eastAsia="zh-CN"/>
        </w:rPr>
        <w:t>工程量清单</w:t>
      </w:r>
      <w:r>
        <w:rPr>
          <w:rFonts w:hint="eastAsia" w:ascii="宋体" w:hAnsi="宋体"/>
          <w:b/>
          <w:sz w:val="28"/>
          <w:szCs w:val="32"/>
        </w:rPr>
        <w:t>编制说明</w:t>
      </w:r>
    </w:p>
    <w:p w14:paraId="7BF57BDE">
      <w:pPr>
        <w:pStyle w:val="4"/>
        <w:widowControl/>
        <w:spacing w:before="0" w:beforeAutospacing="0" w:after="0" w:afterAutospacing="0"/>
        <w:rPr>
          <w:rFonts w:hint="eastAsia" w:ascii="宋体" w:hAnsi="宋体"/>
        </w:rPr>
      </w:pPr>
    </w:p>
    <w:p w14:paraId="657F297F">
      <w:pPr>
        <w:pStyle w:val="4"/>
        <w:widowControl/>
        <w:spacing w:before="0" w:beforeAutospacing="0" w:after="0" w:afterAutospacing="0"/>
        <w:rPr>
          <w:rFonts w:hint="default"/>
          <w:sz w:val="22"/>
          <w:szCs w:val="22"/>
          <w:lang w:val="en-US"/>
        </w:rPr>
      </w:pPr>
      <w:r>
        <w:rPr>
          <w:rFonts w:hint="eastAsia" w:ascii="宋体" w:hAnsi="宋体"/>
          <w:sz w:val="22"/>
          <w:szCs w:val="22"/>
        </w:rPr>
        <w:t xml:space="preserve">       工程名称: </w:t>
      </w:r>
      <w:r>
        <w:rPr>
          <w:rFonts w:hint="eastAsia" w:ascii="宋体" w:hAnsi="宋体" w:cs="Times New Roman"/>
          <w:kern w:val="2"/>
          <w:sz w:val="22"/>
          <w:szCs w:val="22"/>
          <w:lang w:val="en-US" w:eastAsia="zh-CN"/>
        </w:rPr>
        <w:t>雪枫公园东南角市民运动中心项目</w:t>
      </w:r>
    </w:p>
    <w:tbl>
      <w:tblPr>
        <w:tblStyle w:val="6"/>
        <w:tblW w:w="96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18"/>
      </w:tblGrid>
      <w:tr w14:paraId="7C664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57" w:hRule="atLeast"/>
          <w:jc w:val="center"/>
        </w:trPr>
        <w:tc>
          <w:tcPr>
            <w:tcW w:w="9618" w:type="dxa"/>
            <w:tcBorders>
              <w:top w:val="single" w:color="auto" w:sz="4" w:space="0"/>
              <w:left w:val="single" w:color="auto" w:sz="4" w:space="0"/>
              <w:bottom w:val="single" w:color="auto" w:sz="4" w:space="0"/>
              <w:right w:val="single" w:color="auto" w:sz="4" w:space="0"/>
            </w:tcBorders>
          </w:tcPr>
          <w:p w14:paraId="77310DB7">
            <w:pPr>
              <w:spacing w:line="360" w:lineRule="auto"/>
              <w:ind w:right="212" w:rightChars="101"/>
              <w:rPr>
                <w:rFonts w:hint="eastAsia" w:ascii="宋体" w:hAnsi="宋体"/>
                <w:b/>
                <w:bCs/>
                <w:sz w:val="22"/>
                <w:szCs w:val="22"/>
              </w:rPr>
            </w:pPr>
            <w:r>
              <w:rPr>
                <w:rFonts w:hint="eastAsia" w:ascii="宋体" w:hAnsi="宋体"/>
                <w:b/>
                <w:bCs/>
                <w:sz w:val="22"/>
                <w:szCs w:val="22"/>
              </w:rPr>
              <w:t>一、工程概况</w:t>
            </w:r>
          </w:p>
          <w:p w14:paraId="319E49DE">
            <w:pPr>
              <w:pStyle w:val="4"/>
              <w:widowControl/>
              <w:spacing w:before="0" w:beforeAutospacing="0" w:after="0" w:afterAutospacing="0" w:line="360" w:lineRule="auto"/>
              <w:rPr>
                <w:rFonts w:hint="default" w:ascii="宋体" w:hAnsi="宋体" w:eastAsia="宋体" w:cs="宋体"/>
                <w:kern w:val="2"/>
                <w:sz w:val="22"/>
                <w:szCs w:val="22"/>
                <w:lang w:val="en-US" w:eastAsia="zh-CN" w:bidi="ar-SA"/>
              </w:rPr>
            </w:pPr>
            <w:r>
              <w:rPr>
                <w:rFonts w:hint="eastAsia" w:ascii="宋体" w:hAnsi="宋体"/>
                <w:kern w:val="2"/>
                <w:sz w:val="22"/>
                <w:szCs w:val="22"/>
              </w:rPr>
              <w:t xml:space="preserve"> </w:t>
            </w:r>
            <w:r>
              <w:rPr>
                <w:rFonts w:hint="eastAsia" w:ascii="宋体" w:hAnsi="宋体" w:eastAsia="宋体" w:cs="宋体"/>
                <w:kern w:val="2"/>
                <w:sz w:val="22"/>
                <w:szCs w:val="22"/>
                <w:lang w:val="en-US" w:eastAsia="zh-CN" w:bidi="ar-SA"/>
              </w:rPr>
              <w:t xml:space="preserve"> 工程地点：本工程项目地位于</w:t>
            </w:r>
            <w:r>
              <w:rPr>
                <w:rFonts w:hint="eastAsia" w:ascii="宋体" w:hAnsi="宋体" w:cs="宋体"/>
                <w:kern w:val="2"/>
                <w:sz w:val="22"/>
                <w:szCs w:val="22"/>
                <w:lang w:val="en-US" w:eastAsia="zh-CN" w:bidi="ar-SA"/>
              </w:rPr>
              <w:t>宿迁市宿城区雪枫公园</w:t>
            </w:r>
          </w:p>
          <w:p w14:paraId="52BDE53C">
            <w:pPr>
              <w:pStyle w:val="4"/>
              <w:widowControl/>
              <w:spacing w:before="0" w:beforeAutospacing="0" w:after="0" w:afterAutospacing="0" w:line="360" w:lineRule="auto"/>
              <w:ind w:firstLine="220" w:firstLineChars="100"/>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工程概况：本工程为</w:t>
            </w:r>
            <w:r>
              <w:rPr>
                <w:rFonts w:hint="eastAsia" w:ascii="宋体" w:hAnsi="宋体" w:cs="Times New Roman"/>
                <w:kern w:val="2"/>
                <w:sz w:val="22"/>
                <w:szCs w:val="22"/>
                <w:lang w:val="en-US" w:eastAsia="zh-CN"/>
              </w:rPr>
              <w:t>雪枫公园东南角市民运动中心项目</w:t>
            </w:r>
            <w:r>
              <w:rPr>
                <w:rFonts w:hint="eastAsia" w:ascii="宋体" w:hAnsi="宋体" w:cs="宋体"/>
                <w:kern w:val="2"/>
                <w:sz w:val="22"/>
                <w:szCs w:val="22"/>
                <w:lang w:val="en-US" w:eastAsia="zh-CN" w:bidi="ar-SA"/>
              </w:rPr>
              <w:t>，包括足球场、匹克球场、停车场、园路、绿化、厂区电力、排水、给水、二期公厕、玻璃房等（具体详见工程量清单）</w:t>
            </w:r>
            <w:r>
              <w:rPr>
                <w:rFonts w:hint="eastAsia" w:ascii="宋体" w:hAnsi="宋体" w:eastAsia="宋体" w:cs="宋体"/>
                <w:kern w:val="2"/>
                <w:sz w:val="22"/>
                <w:szCs w:val="22"/>
                <w:lang w:val="en-US" w:eastAsia="zh-CN" w:bidi="ar-SA"/>
              </w:rPr>
              <w:t>。</w:t>
            </w:r>
          </w:p>
          <w:p w14:paraId="17DE8C23">
            <w:pPr>
              <w:spacing w:line="360" w:lineRule="auto"/>
              <w:ind w:right="212" w:rightChars="101"/>
              <w:rPr>
                <w:rFonts w:hint="eastAsia" w:ascii="宋体" w:hAnsi="宋体"/>
                <w:sz w:val="22"/>
                <w:szCs w:val="22"/>
              </w:rPr>
            </w:pPr>
            <w:r>
              <w:rPr>
                <w:rFonts w:hint="eastAsia" w:ascii="宋体" w:hAnsi="宋体"/>
                <w:b/>
                <w:bCs/>
                <w:sz w:val="22"/>
                <w:szCs w:val="22"/>
              </w:rPr>
              <w:t>二、工程招标范围</w:t>
            </w:r>
          </w:p>
          <w:p w14:paraId="23D60E0C">
            <w:pPr>
              <w:spacing w:line="360" w:lineRule="auto"/>
              <w:ind w:right="212" w:rightChars="101" w:firstLine="440" w:firstLineChars="200"/>
              <w:rPr>
                <w:rFonts w:hint="default" w:ascii="宋体" w:hAnsi="宋体" w:cs="宋体"/>
                <w:kern w:val="2"/>
                <w:sz w:val="22"/>
                <w:szCs w:val="22"/>
                <w:lang w:val="en-US" w:eastAsia="zh-CN" w:bidi="ar-SA"/>
              </w:rPr>
            </w:pPr>
            <w:r>
              <w:rPr>
                <w:rFonts w:hint="eastAsia" w:ascii="宋体" w:hAnsi="宋体" w:cs="宋体"/>
                <w:sz w:val="22"/>
                <w:szCs w:val="22"/>
                <w:lang w:val="en-US" w:eastAsia="zh-CN"/>
              </w:rPr>
              <w:t>1、</w:t>
            </w:r>
            <w:r>
              <w:rPr>
                <w:rFonts w:hint="eastAsia" w:ascii="宋体" w:hAnsi="宋体" w:cs="宋体"/>
                <w:kern w:val="2"/>
                <w:sz w:val="22"/>
                <w:szCs w:val="22"/>
                <w:lang w:val="en-US" w:eastAsia="zh-CN" w:bidi="ar-SA"/>
              </w:rPr>
              <w:t>足球场、匹克球场、停车场、园路、绿化、厂区电力、排水、给水、二期公厕、玻璃房等</w:t>
            </w:r>
          </w:p>
          <w:p w14:paraId="1431C7E4">
            <w:pPr>
              <w:spacing w:line="360" w:lineRule="auto"/>
              <w:ind w:right="212" w:rightChars="101" w:firstLine="440" w:firstLineChars="200"/>
              <w:rPr>
                <w:rFonts w:hint="default" w:ascii="宋体" w:hAnsi="宋体" w:cs="宋体"/>
                <w:sz w:val="22"/>
                <w:szCs w:val="22"/>
                <w:lang w:val="en-US" w:eastAsia="zh-CN"/>
              </w:rPr>
            </w:pPr>
            <w:r>
              <w:rPr>
                <w:rFonts w:hint="eastAsia" w:ascii="宋体" w:hAnsi="宋体" w:cs="宋体"/>
                <w:sz w:val="22"/>
                <w:szCs w:val="22"/>
                <w:lang w:val="en-US" w:eastAsia="zh-CN"/>
              </w:rPr>
              <w:t>2、具体详见本工程量清单</w:t>
            </w:r>
          </w:p>
          <w:p w14:paraId="3B6FEBA5">
            <w:pPr>
              <w:spacing w:line="360" w:lineRule="auto"/>
              <w:ind w:right="212" w:rightChars="101"/>
              <w:rPr>
                <w:rFonts w:hint="eastAsia" w:ascii="宋体" w:hAnsi="宋体"/>
                <w:b/>
                <w:bCs/>
                <w:sz w:val="22"/>
                <w:szCs w:val="22"/>
              </w:rPr>
            </w:pPr>
            <w:r>
              <w:rPr>
                <w:rFonts w:hint="eastAsia" w:ascii="宋体" w:hAnsi="宋体"/>
                <w:b/>
                <w:bCs/>
                <w:sz w:val="22"/>
                <w:szCs w:val="22"/>
              </w:rPr>
              <w:t>三、</w:t>
            </w:r>
            <w:r>
              <w:rPr>
                <w:rFonts w:hint="eastAsia" w:ascii="宋体" w:hAnsi="宋体"/>
                <w:b/>
                <w:bCs/>
                <w:sz w:val="22"/>
                <w:szCs w:val="22"/>
                <w:lang w:val="en-US" w:eastAsia="zh-CN"/>
              </w:rPr>
              <w:t>工程量清单</w:t>
            </w:r>
            <w:r>
              <w:rPr>
                <w:rFonts w:hint="eastAsia" w:ascii="宋体" w:hAnsi="宋体"/>
                <w:b/>
                <w:bCs/>
                <w:sz w:val="22"/>
                <w:szCs w:val="22"/>
              </w:rPr>
              <w:t>编制依据</w:t>
            </w:r>
          </w:p>
          <w:p w14:paraId="6BC6049A">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rPr>
              <w:t>1、</w:t>
            </w:r>
            <w:r>
              <w:rPr>
                <w:rFonts w:hint="default" w:ascii="宋体" w:hAnsi="宋体"/>
                <w:sz w:val="22"/>
                <w:szCs w:val="22"/>
                <w:lang w:val="en-US" w:eastAsia="zh-CN"/>
              </w:rPr>
              <w:t>施工图纸</w:t>
            </w:r>
            <w:r>
              <w:rPr>
                <w:rFonts w:hint="eastAsia" w:ascii="宋体" w:hAnsi="宋体"/>
                <w:sz w:val="22"/>
                <w:szCs w:val="22"/>
                <w:lang w:val="en-US" w:eastAsia="zh-CN"/>
              </w:rPr>
              <w:t>；</w:t>
            </w:r>
          </w:p>
          <w:p w14:paraId="5E4E2CC8">
            <w:pPr>
              <w:spacing w:line="360" w:lineRule="auto"/>
              <w:ind w:right="212" w:rightChars="101" w:firstLine="440" w:firstLineChars="200"/>
              <w:rPr>
                <w:rFonts w:hint="default" w:ascii="宋体" w:hAnsi="宋体"/>
                <w:sz w:val="22"/>
                <w:szCs w:val="22"/>
                <w:lang w:val="en-US" w:eastAsia="zh-CN"/>
              </w:rPr>
            </w:pPr>
            <w:r>
              <w:rPr>
                <w:rFonts w:hint="eastAsia" w:ascii="宋体" w:hAnsi="宋体"/>
                <w:sz w:val="22"/>
                <w:szCs w:val="22"/>
                <w:lang w:val="en-US" w:eastAsia="zh-CN"/>
              </w:rPr>
              <w:t>2、建设单位及设计单位对于图纸疑问的回复；</w:t>
            </w:r>
          </w:p>
          <w:p w14:paraId="7895090D">
            <w:pPr>
              <w:spacing w:line="360" w:lineRule="auto"/>
              <w:ind w:right="212" w:rightChars="101" w:firstLine="440" w:firstLineChars="200"/>
              <w:rPr>
                <w:rFonts w:hint="default" w:ascii="宋体" w:hAnsi="宋体"/>
                <w:sz w:val="22"/>
                <w:szCs w:val="22"/>
                <w:lang w:val="en-US" w:eastAsia="zh-CN"/>
              </w:rPr>
            </w:pPr>
            <w:r>
              <w:rPr>
                <w:rFonts w:hint="eastAsia" w:ascii="宋体" w:hAnsi="宋体"/>
                <w:sz w:val="22"/>
                <w:szCs w:val="22"/>
                <w:lang w:val="en-US" w:eastAsia="zh-CN"/>
              </w:rPr>
              <w:t>3、</w:t>
            </w:r>
            <w:r>
              <w:rPr>
                <w:rFonts w:hint="default" w:ascii="宋体" w:hAnsi="宋体"/>
                <w:sz w:val="22"/>
                <w:szCs w:val="22"/>
                <w:lang w:val="en-US" w:eastAsia="zh-CN"/>
              </w:rPr>
              <w:t>《建设工程工程量清单计价规范》(GB50500—2013)</w:t>
            </w:r>
            <w:r>
              <w:rPr>
                <w:rFonts w:hint="eastAsia" w:ascii="宋体" w:hAnsi="宋体"/>
                <w:sz w:val="22"/>
                <w:szCs w:val="22"/>
                <w:lang w:val="en-US" w:eastAsia="zh-CN"/>
              </w:rPr>
              <w:t>；</w:t>
            </w:r>
          </w:p>
          <w:p w14:paraId="5780E31F">
            <w:pPr>
              <w:spacing w:line="360" w:lineRule="auto"/>
              <w:ind w:right="212" w:rightChars="101" w:firstLine="440" w:firstLineChars="200"/>
              <w:rPr>
                <w:rFonts w:hint="default" w:ascii="宋体" w:hAnsi="宋体"/>
                <w:sz w:val="22"/>
                <w:szCs w:val="22"/>
                <w:lang w:val="en-US" w:eastAsia="zh-CN"/>
              </w:rPr>
            </w:pPr>
            <w:r>
              <w:rPr>
                <w:rFonts w:hint="eastAsia" w:ascii="宋体" w:hAnsi="宋体"/>
                <w:sz w:val="22"/>
                <w:szCs w:val="22"/>
                <w:lang w:val="en-US" w:eastAsia="zh-CN"/>
              </w:rPr>
              <w:t>4、</w:t>
            </w:r>
            <w:r>
              <w:rPr>
                <w:rFonts w:hint="default" w:ascii="宋体" w:hAnsi="宋体"/>
                <w:sz w:val="22"/>
                <w:szCs w:val="22"/>
                <w:lang w:val="en-US" w:eastAsia="zh-CN"/>
              </w:rPr>
              <w:t>《江苏省</w:t>
            </w:r>
            <w:r>
              <w:rPr>
                <w:rFonts w:hint="eastAsia" w:ascii="宋体" w:hAnsi="宋体"/>
                <w:sz w:val="22"/>
                <w:szCs w:val="22"/>
                <w:lang w:val="en-US" w:eastAsia="zh-CN"/>
              </w:rPr>
              <w:t>建设</w:t>
            </w:r>
            <w:r>
              <w:rPr>
                <w:rFonts w:hint="default" w:ascii="宋体" w:hAnsi="宋体"/>
                <w:sz w:val="22"/>
                <w:szCs w:val="22"/>
                <w:lang w:val="en-US" w:eastAsia="zh-CN"/>
              </w:rPr>
              <w:t>工程费用定额》（2014 ）等相关规范</w:t>
            </w:r>
            <w:r>
              <w:rPr>
                <w:rFonts w:hint="eastAsia" w:ascii="宋体" w:hAnsi="宋体"/>
                <w:sz w:val="22"/>
                <w:szCs w:val="22"/>
                <w:lang w:val="en-US" w:eastAsia="zh-CN"/>
              </w:rPr>
              <w:t>；</w:t>
            </w:r>
          </w:p>
          <w:p w14:paraId="33A002A4">
            <w:pPr>
              <w:spacing w:line="360" w:lineRule="auto"/>
              <w:ind w:right="212" w:rightChars="101" w:firstLine="440" w:firstLineChars="200"/>
              <w:rPr>
                <w:rFonts w:hint="eastAsia" w:ascii="宋体" w:hAnsi="宋体"/>
                <w:sz w:val="22"/>
                <w:szCs w:val="22"/>
              </w:rPr>
            </w:pPr>
            <w:r>
              <w:rPr>
                <w:rFonts w:hint="eastAsia" w:ascii="宋体" w:hAnsi="宋体"/>
                <w:sz w:val="22"/>
                <w:szCs w:val="22"/>
                <w:lang w:val="en-US" w:eastAsia="zh-CN"/>
              </w:rPr>
              <w:t>5</w:t>
            </w:r>
            <w:r>
              <w:rPr>
                <w:rFonts w:hint="eastAsia" w:ascii="宋体" w:hAnsi="宋体"/>
                <w:sz w:val="22"/>
                <w:szCs w:val="22"/>
              </w:rPr>
              <w:t>、苏建价 2016（154）号“关于建筑业实施营改增后江苏省建设工程计价依据调整”；</w:t>
            </w:r>
          </w:p>
          <w:p w14:paraId="44BB444A">
            <w:pPr>
              <w:spacing w:line="360" w:lineRule="auto"/>
              <w:ind w:right="212" w:rightChars="101" w:firstLine="440" w:firstLineChars="200"/>
              <w:rPr>
                <w:rFonts w:hint="eastAsia" w:ascii="宋体" w:hAnsi="宋体"/>
                <w:sz w:val="22"/>
                <w:szCs w:val="22"/>
              </w:rPr>
            </w:pPr>
            <w:r>
              <w:rPr>
                <w:rFonts w:hint="eastAsia" w:ascii="宋体" w:hAnsi="宋体"/>
                <w:sz w:val="22"/>
                <w:szCs w:val="22"/>
                <w:lang w:val="en-US" w:eastAsia="zh-CN"/>
              </w:rPr>
              <w:t>6</w:t>
            </w:r>
            <w:r>
              <w:rPr>
                <w:rFonts w:hint="eastAsia" w:ascii="宋体" w:hAnsi="宋体"/>
                <w:sz w:val="22"/>
                <w:szCs w:val="22"/>
              </w:rPr>
              <w:t>、苏建函价 2019（178）号“省住房城乡建设厅关于调整建设工程计价增值税税率的通知”；</w:t>
            </w:r>
          </w:p>
          <w:p w14:paraId="628C7992">
            <w:pPr>
              <w:spacing w:line="360" w:lineRule="auto"/>
              <w:ind w:right="212" w:rightChars="101" w:firstLine="440" w:firstLineChars="200"/>
              <w:rPr>
                <w:rFonts w:hint="eastAsia" w:ascii="宋体" w:hAnsi="宋体"/>
                <w:sz w:val="22"/>
                <w:szCs w:val="22"/>
              </w:rPr>
            </w:pPr>
            <w:r>
              <w:rPr>
                <w:rFonts w:hint="eastAsia" w:ascii="宋体" w:hAnsi="宋体"/>
                <w:sz w:val="22"/>
                <w:szCs w:val="22"/>
                <w:lang w:val="en-US" w:eastAsia="zh-CN"/>
              </w:rPr>
              <w:t>7</w:t>
            </w:r>
            <w:r>
              <w:rPr>
                <w:rFonts w:hint="eastAsia" w:ascii="宋体" w:hAnsi="宋体"/>
                <w:sz w:val="22"/>
                <w:szCs w:val="22"/>
              </w:rPr>
              <w:t>、省市建设行政主管部门发布的有关工程造价方面的文件及政策性规定；</w:t>
            </w:r>
          </w:p>
          <w:p w14:paraId="001A81B5">
            <w:pPr>
              <w:spacing w:line="360" w:lineRule="auto"/>
              <w:ind w:right="212" w:rightChars="101" w:firstLine="440" w:firstLineChars="200"/>
              <w:rPr>
                <w:rFonts w:hint="eastAsia" w:ascii="宋体" w:hAnsi="宋体"/>
                <w:sz w:val="22"/>
                <w:szCs w:val="22"/>
              </w:rPr>
            </w:pPr>
            <w:r>
              <w:rPr>
                <w:rFonts w:hint="eastAsia" w:ascii="宋体" w:hAnsi="宋体"/>
                <w:sz w:val="22"/>
                <w:szCs w:val="22"/>
                <w:lang w:val="en-US" w:eastAsia="zh-CN"/>
              </w:rPr>
              <w:t>8</w:t>
            </w:r>
            <w:r>
              <w:rPr>
                <w:rFonts w:hint="eastAsia" w:ascii="宋体" w:hAnsi="宋体"/>
                <w:sz w:val="22"/>
                <w:szCs w:val="22"/>
              </w:rPr>
              <w:t>、相关标准图集以及现行有关文件；</w:t>
            </w:r>
          </w:p>
          <w:p w14:paraId="1D66A780">
            <w:pPr>
              <w:spacing w:line="360" w:lineRule="auto"/>
              <w:ind w:right="212" w:rightChars="101"/>
              <w:rPr>
                <w:rFonts w:hint="eastAsia" w:ascii="宋体" w:hAnsi="宋体"/>
                <w:b/>
                <w:bCs/>
                <w:sz w:val="22"/>
                <w:szCs w:val="22"/>
              </w:rPr>
            </w:pPr>
            <w:r>
              <w:rPr>
                <w:rFonts w:hint="eastAsia" w:ascii="宋体" w:hAnsi="宋体"/>
                <w:b/>
                <w:bCs/>
                <w:sz w:val="22"/>
                <w:szCs w:val="22"/>
              </w:rPr>
              <w:t>四、根据招标人要求，结合工程具体情况，作如下说明</w:t>
            </w:r>
          </w:p>
          <w:p w14:paraId="1196181C">
            <w:pPr>
              <w:tabs>
                <w:tab w:val="left" w:pos="831"/>
              </w:tabs>
              <w:spacing w:line="360" w:lineRule="auto"/>
              <w:ind w:right="212" w:rightChars="101" w:firstLine="221" w:firstLineChars="100"/>
              <w:rPr>
                <w:rFonts w:hint="eastAsia" w:ascii="宋体" w:hAnsi="宋体"/>
                <w:b/>
                <w:bCs/>
                <w:sz w:val="22"/>
                <w:szCs w:val="22"/>
                <w:lang w:val="en-US" w:eastAsia="zh-CN"/>
              </w:rPr>
            </w:pPr>
            <w:r>
              <w:rPr>
                <w:rFonts w:hint="eastAsia" w:ascii="宋体" w:hAnsi="宋体"/>
                <w:b/>
                <w:bCs/>
                <w:sz w:val="22"/>
                <w:szCs w:val="22"/>
                <w:lang w:val="en-US" w:eastAsia="zh-CN"/>
              </w:rPr>
              <w:t>（一）、大型土石方：</w:t>
            </w:r>
          </w:p>
          <w:p w14:paraId="452480C6">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1、清表及地形修坡整理投标人踏勘现场，综合考虑苗木移植、移除等；</w:t>
            </w:r>
          </w:p>
          <w:p w14:paraId="23BE9242">
            <w:pPr>
              <w:spacing w:line="360" w:lineRule="auto"/>
              <w:ind w:right="212" w:rightChars="101" w:firstLine="440" w:firstLineChars="200"/>
              <w:rPr>
                <w:rFonts w:hint="default" w:ascii="宋体" w:hAnsi="宋体"/>
                <w:b/>
                <w:bCs/>
                <w:sz w:val="22"/>
                <w:szCs w:val="22"/>
                <w:lang w:val="en-US" w:eastAsia="zh-CN"/>
              </w:rPr>
            </w:pPr>
            <w:r>
              <w:rPr>
                <w:rFonts w:hint="eastAsia" w:ascii="宋体" w:hAnsi="宋体"/>
                <w:sz w:val="22"/>
                <w:szCs w:val="22"/>
                <w:lang w:val="en-US" w:eastAsia="zh-CN"/>
              </w:rPr>
              <w:t>2、土方整形按场内土方调运平衡，土方来源自行考虑。</w:t>
            </w:r>
          </w:p>
          <w:p w14:paraId="2CBBC3F2">
            <w:pPr>
              <w:spacing w:line="360" w:lineRule="auto"/>
              <w:ind w:right="212" w:rightChars="101" w:firstLine="441"/>
              <w:rPr>
                <w:rFonts w:hint="eastAsia" w:ascii="宋体" w:hAnsi="宋体"/>
                <w:b/>
                <w:bCs/>
                <w:sz w:val="22"/>
                <w:szCs w:val="22"/>
                <w:lang w:val="en-US" w:eastAsia="zh-CN"/>
              </w:rPr>
            </w:pPr>
            <w:r>
              <w:rPr>
                <w:rFonts w:hint="eastAsia" w:ascii="宋体" w:hAnsi="宋体"/>
                <w:b/>
                <w:bCs/>
                <w:sz w:val="22"/>
                <w:szCs w:val="22"/>
                <w:lang w:val="en-US" w:eastAsia="zh-CN"/>
              </w:rPr>
              <w:t>(二）停车场、足球场、道路、挡土墙：</w:t>
            </w:r>
          </w:p>
          <w:p w14:paraId="3CFF8479">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1、足球场围栏基础暂按300*300*300，混凝土强度等级C30，配筋4φ12，箍筋φ8@300，250*200*10厚钢板预埋，φ12预埋螺栓，深度100mm计入；</w:t>
            </w:r>
          </w:p>
          <w:p w14:paraId="31369972">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2、停车场处台阶根据设计回复采用C30砼，内配φ10@150单层双向钢筋；</w:t>
            </w:r>
          </w:p>
          <w:p w14:paraId="364EDFE9">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3、足球场标线图纸设计无做法，根据设计回复做法为有机油漆，宽度100mm。</w:t>
            </w:r>
          </w:p>
          <w:p w14:paraId="553BC63D">
            <w:pPr>
              <w:spacing w:line="360" w:lineRule="auto"/>
              <w:ind w:right="212" w:rightChars="101" w:firstLine="442" w:firstLineChars="200"/>
              <w:rPr>
                <w:rFonts w:hint="default" w:ascii="宋体" w:hAnsi="宋体"/>
                <w:b/>
                <w:bCs/>
                <w:sz w:val="22"/>
                <w:szCs w:val="22"/>
                <w:lang w:val="en-US" w:eastAsia="zh-CN"/>
              </w:rPr>
            </w:pPr>
            <w:r>
              <w:rPr>
                <w:rFonts w:hint="eastAsia" w:ascii="宋体" w:hAnsi="宋体"/>
                <w:b/>
                <w:bCs/>
                <w:sz w:val="22"/>
                <w:szCs w:val="22"/>
                <w:lang w:val="en-US" w:eastAsia="zh-CN"/>
              </w:rPr>
              <w:t>（三）公厕土建：</w:t>
            </w:r>
          </w:p>
          <w:p w14:paraId="4456C947">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1、根据设计院回复M1021均为成品木门；</w:t>
            </w:r>
          </w:p>
          <w:p w14:paraId="477DB383">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2、根据设计院回复女儿墙材质为MU10混凝土实心砖；</w:t>
            </w:r>
          </w:p>
          <w:p w14:paraId="008B9C67">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3、根据设计院回复踢脚线为80mm高瓷砖踢脚线；</w:t>
            </w:r>
          </w:p>
          <w:p w14:paraId="62042ED5">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4、根据设计院回复大小便隔间、隔断均为多层实木板材质；</w:t>
            </w:r>
          </w:p>
          <w:p w14:paraId="00A55A05">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5、根据设计院回复洗漱台处玻璃镜尺寸为650*900mm；</w:t>
            </w:r>
          </w:p>
          <w:p w14:paraId="6EFB7141">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6、根据设计院回复外门窗均为普通铝合金A型-90系列+无色透明中空玻璃6+12a+6；</w:t>
            </w:r>
          </w:p>
          <w:p w14:paraId="45AA433C">
            <w:pPr>
              <w:pStyle w:val="4"/>
              <w:keepNext w:val="0"/>
              <w:keepLines w:val="0"/>
              <w:widowControl/>
              <w:suppressLineNumbers w:val="0"/>
              <w:spacing w:before="0" w:beforeAutospacing="0" w:after="0" w:afterAutospacing="0"/>
              <w:ind w:right="0" w:firstLine="440" w:firstLineChars="200"/>
              <w:rPr>
                <w:rFonts w:hint="eastAsia" w:ascii="宋体" w:hAnsi="宋体" w:eastAsia="宋体"/>
                <w:sz w:val="22"/>
                <w:szCs w:val="22"/>
                <w:lang w:val="en-US" w:eastAsia="zh-CN"/>
              </w:rPr>
            </w:pPr>
            <w:r>
              <w:rPr>
                <w:rFonts w:hint="eastAsia" w:ascii="宋体" w:hAnsi="宋体"/>
                <w:sz w:val="22"/>
                <w:szCs w:val="22"/>
                <w:lang w:val="en-US" w:eastAsia="zh-CN"/>
              </w:rPr>
              <w:t>7、洗漱台暂按镀锌角钢支架，</w:t>
            </w:r>
            <w:r>
              <w:t>台面及挡水条</w:t>
            </w:r>
            <w:r>
              <w:rPr>
                <w:rFonts w:hint="eastAsia"/>
                <w:lang w:val="en-US" w:eastAsia="zh-CN"/>
              </w:rPr>
              <w:t>暂按</w:t>
            </w:r>
            <w:r>
              <w:t>10mm中国黑大理石</w:t>
            </w:r>
            <w:r>
              <w:rPr>
                <w:rFonts w:hint="eastAsia"/>
                <w:lang w:eastAsia="zh-CN"/>
              </w:rPr>
              <w:t>。</w:t>
            </w:r>
          </w:p>
          <w:p w14:paraId="5CF6D755">
            <w:pPr>
              <w:spacing w:line="360" w:lineRule="auto"/>
              <w:ind w:right="212" w:rightChars="101" w:firstLine="442" w:firstLineChars="200"/>
              <w:rPr>
                <w:rFonts w:hint="eastAsia" w:ascii="宋体" w:hAnsi="宋体"/>
                <w:b/>
                <w:bCs/>
                <w:sz w:val="22"/>
                <w:szCs w:val="22"/>
                <w:lang w:val="en-US" w:eastAsia="zh-CN"/>
              </w:rPr>
            </w:pPr>
            <w:r>
              <w:rPr>
                <w:rFonts w:hint="eastAsia" w:ascii="宋体" w:hAnsi="宋体"/>
                <w:b/>
                <w:bCs/>
                <w:sz w:val="22"/>
                <w:szCs w:val="22"/>
                <w:lang w:val="en-US" w:eastAsia="zh-CN"/>
              </w:rPr>
              <w:t>（四）公厕安装：</w:t>
            </w:r>
          </w:p>
          <w:p w14:paraId="1DE779CC">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1、给水管暂按从室外水表处开始计算，水表及水表井暂计入清单；</w:t>
            </w:r>
          </w:p>
          <w:p w14:paraId="51996881">
            <w:pPr>
              <w:spacing w:line="360" w:lineRule="auto"/>
              <w:ind w:right="212" w:rightChars="101" w:firstLine="440" w:firstLineChars="200"/>
              <w:rPr>
                <w:rFonts w:hint="default" w:ascii="宋体" w:hAnsi="宋体"/>
                <w:sz w:val="22"/>
                <w:szCs w:val="22"/>
                <w:lang w:val="en-US" w:eastAsia="zh-CN"/>
              </w:rPr>
            </w:pPr>
            <w:r>
              <w:rPr>
                <w:rFonts w:hint="eastAsia" w:ascii="宋体" w:hAnsi="宋体"/>
                <w:sz w:val="22"/>
                <w:szCs w:val="22"/>
                <w:lang w:val="en-US" w:eastAsia="zh-CN"/>
              </w:rPr>
              <w:t>2、排水暂计算至室外1.5m处；</w:t>
            </w:r>
          </w:p>
          <w:p w14:paraId="55873DA2">
            <w:pPr>
              <w:spacing w:line="360" w:lineRule="auto"/>
              <w:ind w:right="212" w:rightChars="101" w:firstLine="440" w:firstLineChars="200"/>
              <w:rPr>
                <w:rFonts w:hint="default" w:ascii="宋体" w:hAnsi="宋体"/>
                <w:sz w:val="22"/>
                <w:szCs w:val="22"/>
                <w:lang w:val="en-US" w:eastAsia="zh-CN"/>
              </w:rPr>
            </w:pPr>
            <w:r>
              <w:rPr>
                <w:rFonts w:hint="eastAsia" w:ascii="宋体" w:hAnsi="宋体"/>
                <w:sz w:val="22"/>
                <w:szCs w:val="22"/>
                <w:lang w:val="en-US" w:eastAsia="zh-CN"/>
              </w:rPr>
              <w:t>3、室外直饮水机暂计入清单；</w:t>
            </w:r>
          </w:p>
          <w:p w14:paraId="55BC5C22">
            <w:pPr>
              <w:spacing w:line="360" w:lineRule="auto"/>
              <w:ind w:right="212" w:rightChars="101" w:firstLine="440" w:firstLineChars="200"/>
              <w:rPr>
                <w:rFonts w:hint="default" w:ascii="宋体" w:hAnsi="宋体"/>
                <w:sz w:val="22"/>
                <w:szCs w:val="22"/>
                <w:lang w:val="en-US" w:eastAsia="zh-CN"/>
              </w:rPr>
            </w:pPr>
            <w:r>
              <w:rPr>
                <w:rFonts w:hint="eastAsia" w:ascii="宋体" w:hAnsi="宋体"/>
                <w:sz w:val="22"/>
                <w:szCs w:val="22"/>
                <w:lang w:val="en-US" w:eastAsia="zh-CN"/>
              </w:rPr>
              <w:t>4、所有洁具暂全部计算到位；</w:t>
            </w:r>
          </w:p>
          <w:p w14:paraId="449ECC2D">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5、总配电箱前端进户电缆暂按预留160米配管SC50穿YJV22-1KV-4*25+1*16电缆计入清单；</w:t>
            </w:r>
          </w:p>
          <w:p w14:paraId="61C235F8">
            <w:pPr>
              <w:spacing w:line="360" w:lineRule="auto"/>
              <w:ind w:right="212" w:rightChars="101" w:firstLine="440" w:firstLineChars="200"/>
              <w:rPr>
                <w:rFonts w:hint="default" w:ascii="宋体" w:hAnsi="宋体"/>
                <w:sz w:val="22"/>
                <w:szCs w:val="22"/>
                <w:lang w:val="en-US" w:eastAsia="zh-CN"/>
              </w:rPr>
            </w:pPr>
            <w:r>
              <w:rPr>
                <w:rFonts w:hint="eastAsia" w:ascii="宋体" w:hAnsi="宋体"/>
                <w:sz w:val="22"/>
                <w:szCs w:val="22"/>
                <w:lang w:val="en-US" w:eastAsia="zh-CN"/>
              </w:rPr>
              <w:t>6、空调图纸无参数说明，暂按一台挂式1.5匹空调计入清单；</w:t>
            </w:r>
          </w:p>
          <w:p w14:paraId="15E10A50">
            <w:pPr>
              <w:spacing w:line="360" w:lineRule="auto"/>
              <w:ind w:right="212" w:rightChars="101" w:firstLine="440" w:firstLineChars="200"/>
              <w:rPr>
                <w:rFonts w:hint="eastAsia" w:ascii="宋体" w:hAnsi="宋体"/>
                <w:sz w:val="22"/>
                <w:szCs w:val="22"/>
                <w:lang w:val="en-US" w:eastAsia="zh-CN"/>
              </w:rPr>
            </w:pPr>
            <w:r>
              <w:rPr>
                <w:rFonts w:hint="eastAsia" w:ascii="宋体" w:hAnsi="宋体"/>
                <w:sz w:val="22"/>
                <w:szCs w:val="22"/>
                <w:lang w:val="en-US" w:eastAsia="zh-CN"/>
              </w:rPr>
              <w:t>7、弱电暂按从室外配管1.5m开始计算，室外至室内弱电箱网络线缆暂未计入清单。</w:t>
            </w:r>
          </w:p>
          <w:p w14:paraId="7616C9CC">
            <w:pPr>
              <w:numPr>
                <w:ilvl w:val="0"/>
                <w:numId w:val="0"/>
              </w:numPr>
              <w:spacing w:line="360" w:lineRule="auto"/>
              <w:ind w:right="212" w:rightChars="101" w:firstLine="442" w:firstLineChars="200"/>
              <w:rPr>
                <w:rFonts w:hint="eastAsia" w:ascii="宋体" w:hAnsi="宋体"/>
                <w:b/>
                <w:bCs/>
                <w:sz w:val="22"/>
                <w:szCs w:val="22"/>
                <w:lang w:val="en-US" w:eastAsia="zh-CN"/>
              </w:rPr>
            </w:pPr>
            <w:r>
              <w:rPr>
                <w:rFonts w:hint="eastAsia" w:ascii="宋体" w:hAnsi="宋体"/>
                <w:b/>
                <w:bCs/>
                <w:sz w:val="22"/>
                <w:szCs w:val="22"/>
                <w:lang w:val="en-US" w:eastAsia="zh-CN"/>
              </w:rPr>
              <w:t>（五）室外安装：</w:t>
            </w:r>
          </w:p>
          <w:p w14:paraId="3516FAFB">
            <w:pPr>
              <w:numPr>
                <w:ilvl w:val="0"/>
                <w:numId w:val="1"/>
              </w:numPr>
              <w:spacing w:line="360" w:lineRule="auto"/>
              <w:ind w:left="661" w:leftChars="0" w:right="212" w:rightChars="101" w:firstLine="0" w:firstLineChars="0"/>
              <w:rPr>
                <w:rFonts w:hint="eastAsia" w:ascii="宋体" w:hAnsi="宋体"/>
                <w:b w:val="0"/>
                <w:bCs w:val="0"/>
                <w:sz w:val="22"/>
                <w:szCs w:val="22"/>
                <w:lang w:val="en-US" w:eastAsia="zh-CN"/>
              </w:rPr>
            </w:pPr>
            <w:r>
              <w:rPr>
                <w:rFonts w:hint="eastAsia" w:ascii="宋体" w:hAnsi="宋体"/>
                <w:b w:val="0"/>
                <w:bCs w:val="0"/>
                <w:sz w:val="22"/>
                <w:szCs w:val="22"/>
                <w:lang w:val="en-US" w:eastAsia="zh-CN"/>
              </w:rPr>
              <w:t>室外给水暂算至图示位置；</w:t>
            </w:r>
          </w:p>
          <w:p w14:paraId="4657D6A3">
            <w:pPr>
              <w:numPr>
                <w:ilvl w:val="0"/>
                <w:numId w:val="1"/>
              </w:numPr>
              <w:spacing w:line="360" w:lineRule="auto"/>
              <w:ind w:left="661" w:leftChars="0" w:right="212" w:rightChars="101" w:firstLine="0" w:firstLineChars="0"/>
              <w:rPr>
                <w:rFonts w:hint="default" w:ascii="宋体" w:hAnsi="宋体"/>
                <w:b w:val="0"/>
                <w:bCs w:val="0"/>
                <w:sz w:val="22"/>
                <w:szCs w:val="22"/>
                <w:lang w:val="en-US" w:eastAsia="zh-CN"/>
              </w:rPr>
            </w:pPr>
            <w:r>
              <w:rPr>
                <w:rFonts w:hint="eastAsia" w:ascii="宋体" w:hAnsi="宋体"/>
                <w:b w:val="0"/>
                <w:bCs w:val="0"/>
                <w:sz w:val="22"/>
                <w:szCs w:val="22"/>
                <w:lang w:val="en-US" w:eastAsia="zh-CN"/>
              </w:rPr>
              <w:t>根据设计回复800*800给水井做法按照雨水井做法。</w:t>
            </w:r>
          </w:p>
          <w:p w14:paraId="40223830">
            <w:pPr>
              <w:numPr>
                <w:ilvl w:val="0"/>
                <w:numId w:val="0"/>
              </w:numPr>
              <w:spacing w:line="360" w:lineRule="auto"/>
              <w:ind w:right="212" w:rightChars="101" w:firstLine="442" w:firstLineChars="200"/>
              <w:rPr>
                <w:rFonts w:hint="eastAsia" w:ascii="宋体" w:hAnsi="宋体"/>
                <w:b/>
                <w:bCs/>
                <w:sz w:val="22"/>
                <w:szCs w:val="22"/>
                <w:lang w:val="en-US" w:eastAsia="zh-CN"/>
              </w:rPr>
            </w:pPr>
            <w:r>
              <w:rPr>
                <w:rFonts w:hint="eastAsia" w:ascii="宋体" w:hAnsi="宋体"/>
                <w:b/>
                <w:bCs/>
                <w:sz w:val="22"/>
                <w:szCs w:val="22"/>
                <w:lang w:val="en-US" w:eastAsia="zh-CN"/>
              </w:rPr>
              <w:t>（六）园林绿化工程：</w:t>
            </w:r>
          </w:p>
          <w:p w14:paraId="31AD8C28">
            <w:pPr>
              <w:numPr>
                <w:ilvl w:val="0"/>
                <w:numId w:val="0"/>
              </w:numPr>
              <w:spacing w:line="360" w:lineRule="auto"/>
              <w:ind w:right="212" w:rightChars="101"/>
              <w:rPr>
                <w:rFonts w:hint="eastAsia" w:ascii="宋体" w:hAnsi="宋体"/>
                <w:b w:val="0"/>
                <w:bCs w:val="0"/>
                <w:sz w:val="22"/>
                <w:szCs w:val="22"/>
                <w:lang w:val="en-US" w:eastAsia="zh-CN"/>
              </w:rPr>
            </w:pPr>
            <w:r>
              <w:rPr>
                <w:rFonts w:hint="eastAsia" w:ascii="宋体" w:hAnsi="宋体"/>
                <w:b w:val="0"/>
                <w:bCs w:val="0"/>
                <w:sz w:val="22"/>
                <w:szCs w:val="22"/>
                <w:lang w:val="en-US" w:eastAsia="zh-CN"/>
              </w:rPr>
              <w:t xml:space="preserve">      1、养护等级暂按Ⅰ级考虑。</w:t>
            </w:r>
          </w:p>
          <w:p w14:paraId="3A40E1E2">
            <w:pPr>
              <w:numPr>
                <w:ilvl w:val="0"/>
                <w:numId w:val="0"/>
              </w:numPr>
              <w:spacing w:line="360" w:lineRule="auto"/>
              <w:ind w:right="212" w:rightChars="101" w:firstLine="442" w:firstLineChars="200"/>
              <w:rPr>
                <w:rFonts w:hint="eastAsia" w:ascii="宋体" w:hAnsi="宋体"/>
                <w:b/>
                <w:bCs/>
                <w:sz w:val="22"/>
                <w:szCs w:val="22"/>
                <w:lang w:val="en-US" w:eastAsia="zh-CN"/>
              </w:rPr>
            </w:pPr>
            <w:r>
              <w:rPr>
                <w:rFonts w:hint="eastAsia" w:ascii="宋体" w:hAnsi="宋体"/>
                <w:b/>
                <w:bCs/>
                <w:sz w:val="22"/>
                <w:szCs w:val="22"/>
                <w:lang w:val="en-US" w:eastAsia="zh-CN"/>
              </w:rPr>
              <w:t>（七）室外雨污水工程：</w:t>
            </w:r>
          </w:p>
          <w:p w14:paraId="538E9F40">
            <w:pPr>
              <w:numPr>
                <w:ilvl w:val="0"/>
                <w:numId w:val="0"/>
              </w:numPr>
              <w:spacing w:line="360" w:lineRule="auto"/>
              <w:ind w:right="212" w:rightChars="101" w:firstLine="660" w:firstLineChars="300"/>
              <w:rPr>
                <w:rFonts w:hint="default" w:ascii="宋体" w:hAnsi="宋体"/>
                <w:b/>
                <w:bCs/>
                <w:sz w:val="22"/>
                <w:szCs w:val="22"/>
                <w:lang w:val="en-US" w:eastAsia="zh-CN"/>
              </w:rPr>
            </w:pPr>
            <w:r>
              <w:rPr>
                <w:rFonts w:hint="eastAsia" w:ascii="宋体" w:hAnsi="宋体"/>
                <w:b w:val="0"/>
                <w:bCs w:val="0"/>
                <w:sz w:val="22"/>
                <w:szCs w:val="22"/>
                <w:lang w:val="en-US" w:eastAsia="zh-CN"/>
              </w:rPr>
              <w:t>1、室外管道底部采用100厚砂垫层，其上回填部分根据甲方要求按素土回填考虑。</w:t>
            </w:r>
          </w:p>
          <w:p w14:paraId="70300D90">
            <w:pPr>
              <w:numPr>
                <w:ilvl w:val="0"/>
                <w:numId w:val="0"/>
              </w:numPr>
              <w:spacing w:line="360" w:lineRule="auto"/>
              <w:ind w:right="212" w:rightChars="101" w:firstLine="442" w:firstLineChars="200"/>
              <w:rPr>
                <w:rFonts w:hint="eastAsia" w:ascii="宋体" w:hAnsi="宋体"/>
                <w:b/>
                <w:bCs/>
                <w:sz w:val="22"/>
                <w:szCs w:val="22"/>
                <w:lang w:val="en-US" w:eastAsia="zh-CN"/>
              </w:rPr>
            </w:pPr>
            <w:r>
              <w:rPr>
                <w:rFonts w:hint="eastAsia" w:ascii="宋体" w:hAnsi="宋体"/>
                <w:b/>
                <w:bCs/>
                <w:sz w:val="22"/>
                <w:szCs w:val="22"/>
                <w:lang w:val="en-US" w:eastAsia="zh-CN"/>
              </w:rPr>
              <w:t>（八）其他：</w:t>
            </w:r>
          </w:p>
          <w:p w14:paraId="1CDF7098">
            <w:pPr>
              <w:numPr>
                <w:ilvl w:val="0"/>
                <w:numId w:val="2"/>
              </w:numPr>
              <w:spacing w:line="360" w:lineRule="auto"/>
              <w:ind w:left="660" w:leftChars="0" w:right="212" w:rightChars="101" w:firstLine="0" w:firstLineChars="0"/>
              <w:rPr>
                <w:rFonts w:hint="eastAsia" w:ascii="宋体" w:hAnsi="宋体"/>
                <w:sz w:val="22"/>
                <w:szCs w:val="22"/>
                <w:lang w:val="en-US" w:eastAsia="zh-CN"/>
              </w:rPr>
            </w:pPr>
            <w:r>
              <w:rPr>
                <w:rFonts w:hint="default" w:ascii="宋体" w:hAnsi="宋体"/>
                <w:sz w:val="22"/>
                <w:szCs w:val="22"/>
                <w:lang w:val="en-US" w:eastAsia="zh-CN"/>
              </w:rPr>
              <w:t>分部分项工程量清单中对工程项目特征及具体做法只做重点描述，详细情况见施工图设计、技术说明及相关标准图集。组价时应结合投标人现场勘察情况包括完成所有工序工作内容的全部费用</w:t>
            </w:r>
            <w:r>
              <w:rPr>
                <w:rFonts w:hint="eastAsia" w:ascii="宋体" w:hAnsi="宋体"/>
                <w:sz w:val="22"/>
                <w:szCs w:val="22"/>
                <w:lang w:val="en-US" w:eastAsia="zh-CN"/>
              </w:rPr>
              <w:t>；</w:t>
            </w:r>
          </w:p>
          <w:p w14:paraId="0C4F79C6">
            <w:pPr>
              <w:numPr>
                <w:ilvl w:val="0"/>
                <w:numId w:val="2"/>
              </w:numPr>
              <w:spacing w:line="360" w:lineRule="auto"/>
              <w:ind w:left="660" w:leftChars="0" w:right="212" w:rightChars="101" w:firstLine="0" w:firstLineChars="0"/>
              <w:rPr>
                <w:rFonts w:hint="eastAsia" w:ascii="宋体" w:hAnsi="宋体"/>
                <w:sz w:val="22"/>
                <w:szCs w:val="22"/>
                <w:lang w:val="en-US" w:eastAsia="zh-CN"/>
              </w:rPr>
            </w:pPr>
            <w:r>
              <w:rPr>
                <w:rFonts w:hint="eastAsia" w:ascii="宋体" w:hAnsi="宋体"/>
                <w:sz w:val="22"/>
                <w:szCs w:val="22"/>
                <w:lang w:val="en-US" w:eastAsia="zh-CN"/>
              </w:rPr>
              <w:t>本工程投标报价应综合考虑现场围挡等相应费用，此项费用综合考虑在报价中；</w:t>
            </w:r>
          </w:p>
          <w:p w14:paraId="580FFFD7">
            <w:pPr>
              <w:numPr>
                <w:ilvl w:val="0"/>
                <w:numId w:val="2"/>
              </w:numPr>
              <w:spacing w:line="360" w:lineRule="auto"/>
              <w:ind w:left="660" w:leftChars="0" w:right="212" w:rightChars="101" w:firstLine="0" w:firstLineChars="0"/>
              <w:rPr>
                <w:rFonts w:hint="eastAsia" w:ascii="宋体" w:hAnsi="宋体"/>
                <w:sz w:val="22"/>
                <w:szCs w:val="22"/>
                <w:lang w:val="en-US" w:eastAsia="zh-CN"/>
              </w:rPr>
            </w:pPr>
            <w:r>
              <w:rPr>
                <w:rFonts w:hint="eastAsia" w:ascii="宋体" w:hAnsi="宋体"/>
                <w:b w:val="0"/>
                <w:bCs w:val="0"/>
                <w:sz w:val="22"/>
                <w:szCs w:val="22"/>
                <w:lang w:val="en-US" w:eastAsia="zh-CN"/>
              </w:rPr>
              <w:t>室外弱电投标人报价需考虑连接到公安系统的费用，后期结算不予以调整；</w:t>
            </w:r>
          </w:p>
          <w:p w14:paraId="7ADC6939">
            <w:pPr>
              <w:numPr>
                <w:ilvl w:val="0"/>
                <w:numId w:val="2"/>
              </w:numPr>
              <w:spacing w:line="360" w:lineRule="auto"/>
              <w:ind w:left="660" w:leftChars="0" w:right="212" w:rightChars="101" w:firstLine="0" w:firstLineChars="0"/>
              <w:rPr>
                <w:rFonts w:hint="eastAsia" w:ascii="宋体" w:hAnsi="宋体"/>
                <w:sz w:val="22"/>
                <w:szCs w:val="22"/>
                <w:lang w:val="en-US" w:eastAsia="zh-CN"/>
              </w:rPr>
            </w:pPr>
            <w:r>
              <w:rPr>
                <w:rFonts w:hint="eastAsia" w:ascii="宋体" w:hAnsi="宋体"/>
                <w:b w:val="0"/>
                <w:bCs w:val="0"/>
                <w:sz w:val="22"/>
                <w:szCs w:val="22"/>
                <w:lang w:val="en-US" w:eastAsia="zh-CN"/>
              </w:rPr>
              <w:t>图纸与清单特征描述不符之处，以清单为准；</w:t>
            </w:r>
          </w:p>
          <w:p w14:paraId="46387E3C">
            <w:pPr>
              <w:numPr>
                <w:ilvl w:val="0"/>
                <w:numId w:val="2"/>
              </w:numPr>
              <w:spacing w:line="360" w:lineRule="auto"/>
              <w:ind w:left="660" w:leftChars="0" w:right="212" w:rightChars="101" w:firstLine="0" w:firstLineChars="0"/>
              <w:rPr>
                <w:rFonts w:hint="eastAsia" w:ascii="宋体" w:hAnsi="宋体"/>
                <w:sz w:val="22"/>
                <w:szCs w:val="22"/>
                <w:lang w:val="en-US" w:eastAsia="zh-CN"/>
              </w:rPr>
            </w:pPr>
            <w:r>
              <w:rPr>
                <w:rFonts w:hint="eastAsia" w:ascii="宋体" w:hAnsi="宋体"/>
                <w:sz w:val="22"/>
                <w:szCs w:val="22"/>
                <w:lang w:val="en-US" w:eastAsia="zh-CN"/>
              </w:rPr>
              <w:t>本工程暂列金额100000元。</w:t>
            </w:r>
          </w:p>
          <w:p w14:paraId="2E6A6F16">
            <w:pPr>
              <w:numPr>
                <w:ilvl w:val="0"/>
                <w:numId w:val="0"/>
              </w:numPr>
              <w:spacing w:line="360" w:lineRule="auto"/>
              <w:ind w:right="212" w:rightChars="101"/>
              <w:rPr>
                <w:rFonts w:hint="eastAsia" w:ascii="宋体" w:hAnsi="宋体"/>
                <w:sz w:val="22"/>
                <w:szCs w:val="22"/>
              </w:rPr>
            </w:pPr>
            <w:r>
              <w:rPr>
                <w:rFonts w:hint="eastAsia" w:ascii="宋体" w:hAnsi="宋体" w:cs="Times New Roman"/>
                <w:b/>
                <w:bCs/>
                <w:sz w:val="22"/>
                <w:szCs w:val="22"/>
                <w:lang w:val="en-US" w:eastAsia="zh-CN"/>
              </w:rPr>
              <w:t>五、清单</w:t>
            </w:r>
            <w:r>
              <w:rPr>
                <w:rFonts w:hint="eastAsia" w:ascii="宋体" w:hAnsi="宋体" w:eastAsia="宋体" w:cs="Times New Roman"/>
                <w:b/>
                <w:bCs/>
                <w:sz w:val="22"/>
                <w:szCs w:val="22"/>
                <w:lang w:val="en-US" w:eastAsia="zh-CN"/>
              </w:rPr>
              <w:t>及编制说明未尽之处 ，由投标人充分踏勘现场 ，各投标人在投标报价中应充分考虑其相关费用</w:t>
            </w:r>
            <w:r>
              <w:rPr>
                <w:rFonts w:hint="eastAsia" w:ascii="宋体" w:hAnsi="宋体" w:cs="Times New Roman"/>
                <w:b/>
                <w:bCs/>
                <w:sz w:val="22"/>
                <w:szCs w:val="22"/>
                <w:lang w:val="en-US" w:eastAsia="zh-CN"/>
              </w:rPr>
              <w:t>。</w:t>
            </w:r>
          </w:p>
        </w:tc>
      </w:tr>
    </w:tbl>
    <w:p w14:paraId="172CC864">
      <w:bookmarkStart w:id="0" w:name="_GoBack"/>
      <w:bookmarkEnd w:id="0"/>
    </w:p>
    <w:sectPr>
      <w:headerReference r:id="rId3" w:type="default"/>
      <w:footerReference r:id="rId4" w:type="default"/>
      <w:pgSz w:w="11906" w:h="16838"/>
      <w:pgMar w:top="567" w:right="567" w:bottom="567"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E0EB">
    <w:pPr>
      <w:pStyle w:val="2"/>
      <w:jc w:val="center"/>
    </w:pPr>
    <w:r>
      <w:rPr>
        <w:rStyle w:val="9"/>
        <w:rFonts w:hint="eastAsia"/>
      </w:rPr>
      <w:t>第</w:t>
    </w:r>
    <w:r>
      <w:fldChar w:fldCharType="begin"/>
    </w:r>
    <w:r>
      <w:rPr>
        <w:rStyle w:val="9"/>
      </w:rPr>
      <w:instrText xml:space="preserve"> PAGE </w:instrText>
    </w:r>
    <w:r>
      <w:fldChar w:fldCharType="separate"/>
    </w:r>
    <w:r>
      <w:rPr>
        <w:rStyle w:val="9"/>
      </w:rPr>
      <w:t>1</w:t>
    </w:r>
    <w:r>
      <w:fldChar w:fldCharType="end"/>
    </w:r>
    <w:r>
      <w:rPr>
        <w:rStyle w:val="9"/>
        <w:rFonts w:hint="eastAsia"/>
      </w:rPr>
      <w:t>页 共</w:t>
    </w:r>
    <w:r>
      <w:fldChar w:fldCharType="begin"/>
    </w:r>
    <w:r>
      <w:rPr>
        <w:rStyle w:val="9"/>
      </w:rPr>
      <w:instrText xml:space="preserve"> NUMPAGES </w:instrText>
    </w:r>
    <w:r>
      <w:fldChar w:fldCharType="separate"/>
    </w:r>
    <w:r>
      <w:rPr>
        <w:rStyle w:val="9"/>
      </w:rPr>
      <w:t>2</w:t>
    </w:r>
    <w:r>
      <w:fldChar w:fldCharType="end"/>
    </w:r>
    <w:r>
      <w:rPr>
        <w:rStyle w:val="9"/>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1B51">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4C838"/>
    <w:multiLevelType w:val="singleLevel"/>
    <w:tmpl w:val="E4C4C838"/>
    <w:lvl w:ilvl="0" w:tentative="0">
      <w:start w:val="1"/>
      <w:numFmt w:val="decimal"/>
      <w:suff w:val="nothing"/>
      <w:lvlText w:val="%1、"/>
      <w:lvlJc w:val="left"/>
      <w:pPr>
        <w:ind w:left="661" w:leftChars="0" w:firstLine="0" w:firstLineChars="0"/>
      </w:pPr>
    </w:lvl>
  </w:abstractNum>
  <w:abstractNum w:abstractNumId="1">
    <w:nsid w:val="585EB3C7"/>
    <w:multiLevelType w:val="singleLevel"/>
    <w:tmpl w:val="585EB3C7"/>
    <w:lvl w:ilvl="0" w:tentative="0">
      <w:start w:val="1"/>
      <w:numFmt w:val="decimal"/>
      <w:suff w:val="nothing"/>
      <w:lvlText w:val="%1、"/>
      <w:lvlJc w:val="left"/>
      <w:pPr>
        <w:ind w:left="66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YjVlMDA0YmM2NjdhM2FiZDJlOTc3ODgwOTJmZTUifQ=="/>
  </w:docVars>
  <w:rsids>
    <w:rsidRoot w:val="00B718AE"/>
    <w:rsid w:val="00034484"/>
    <w:rsid w:val="0010440D"/>
    <w:rsid w:val="0017354F"/>
    <w:rsid w:val="001C3A5C"/>
    <w:rsid w:val="001F0A15"/>
    <w:rsid w:val="00236AB6"/>
    <w:rsid w:val="00236F1F"/>
    <w:rsid w:val="002669DE"/>
    <w:rsid w:val="002C33D7"/>
    <w:rsid w:val="00335A55"/>
    <w:rsid w:val="003A68E5"/>
    <w:rsid w:val="00455C23"/>
    <w:rsid w:val="00464DDC"/>
    <w:rsid w:val="004B2857"/>
    <w:rsid w:val="004F6135"/>
    <w:rsid w:val="006007C4"/>
    <w:rsid w:val="00674A90"/>
    <w:rsid w:val="006E7761"/>
    <w:rsid w:val="0080582A"/>
    <w:rsid w:val="00997158"/>
    <w:rsid w:val="009B5A8E"/>
    <w:rsid w:val="00A41396"/>
    <w:rsid w:val="00A931D7"/>
    <w:rsid w:val="00B718AE"/>
    <w:rsid w:val="00B749C7"/>
    <w:rsid w:val="00BC0A23"/>
    <w:rsid w:val="00BE6098"/>
    <w:rsid w:val="00C27545"/>
    <w:rsid w:val="00CE0055"/>
    <w:rsid w:val="00D0468D"/>
    <w:rsid w:val="00D407C5"/>
    <w:rsid w:val="00DE06DE"/>
    <w:rsid w:val="00E33419"/>
    <w:rsid w:val="00E90F22"/>
    <w:rsid w:val="00EC20C7"/>
    <w:rsid w:val="019329D2"/>
    <w:rsid w:val="02697479"/>
    <w:rsid w:val="02CB619B"/>
    <w:rsid w:val="037C1086"/>
    <w:rsid w:val="03DA555A"/>
    <w:rsid w:val="04CA2FC0"/>
    <w:rsid w:val="04E65854"/>
    <w:rsid w:val="051862D1"/>
    <w:rsid w:val="05EA40D8"/>
    <w:rsid w:val="05EF6A99"/>
    <w:rsid w:val="065C7563"/>
    <w:rsid w:val="06CA6B47"/>
    <w:rsid w:val="07091A57"/>
    <w:rsid w:val="078F59E9"/>
    <w:rsid w:val="07A478CC"/>
    <w:rsid w:val="08202D7B"/>
    <w:rsid w:val="08326375"/>
    <w:rsid w:val="088D42BE"/>
    <w:rsid w:val="0AA479FE"/>
    <w:rsid w:val="0B060AD2"/>
    <w:rsid w:val="0B69191C"/>
    <w:rsid w:val="0C3B1C9C"/>
    <w:rsid w:val="0C746322"/>
    <w:rsid w:val="0D664054"/>
    <w:rsid w:val="0DC67C8B"/>
    <w:rsid w:val="0DCD1019"/>
    <w:rsid w:val="0E065EF2"/>
    <w:rsid w:val="0ED9579C"/>
    <w:rsid w:val="0EF80C34"/>
    <w:rsid w:val="10C52490"/>
    <w:rsid w:val="11857335"/>
    <w:rsid w:val="11C72224"/>
    <w:rsid w:val="11C97B52"/>
    <w:rsid w:val="12D868B7"/>
    <w:rsid w:val="13451652"/>
    <w:rsid w:val="174802BB"/>
    <w:rsid w:val="17544559"/>
    <w:rsid w:val="18EA3267"/>
    <w:rsid w:val="18FF747A"/>
    <w:rsid w:val="19084CFF"/>
    <w:rsid w:val="190975CB"/>
    <w:rsid w:val="1C185B56"/>
    <w:rsid w:val="1C554C62"/>
    <w:rsid w:val="1CF10D56"/>
    <w:rsid w:val="1D0133B1"/>
    <w:rsid w:val="1E222CBC"/>
    <w:rsid w:val="1E2F2C87"/>
    <w:rsid w:val="1E845724"/>
    <w:rsid w:val="1EE47F71"/>
    <w:rsid w:val="1F6F45C5"/>
    <w:rsid w:val="203B64EB"/>
    <w:rsid w:val="204C04C4"/>
    <w:rsid w:val="21295933"/>
    <w:rsid w:val="21CD56C2"/>
    <w:rsid w:val="22252D7A"/>
    <w:rsid w:val="22D13310"/>
    <w:rsid w:val="239A0E9B"/>
    <w:rsid w:val="256B7DF8"/>
    <w:rsid w:val="25BB1286"/>
    <w:rsid w:val="25FF404E"/>
    <w:rsid w:val="261B741D"/>
    <w:rsid w:val="265D36C4"/>
    <w:rsid w:val="26913213"/>
    <w:rsid w:val="2741746A"/>
    <w:rsid w:val="28406AB3"/>
    <w:rsid w:val="28C01A4F"/>
    <w:rsid w:val="29007BA0"/>
    <w:rsid w:val="29683511"/>
    <w:rsid w:val="29DF5F05"/>
    <w:rsid w:val="2A34764F"/>
    <w:rsid w:val="2AAC6D47"/>
    <w:rsid w:val="2AB912AA"/>
    <w:rsid w:val="2AC865ED"/>
    <w:rsid w:val="2B8C79C6"/>
    <w:rsid w:val="2BED37D1"/>
    <w:rsid w:val="2C975B39"/>
    <w:rsid w:val="2CA451E4"/>
    <w:rsid w:val="2D0363AE"/>
    <w:rsid w:val="2DB75337"/>
    <w:rsid w:val="2E406FC4"/>
    <w:rsid w:val="2EAC037F"/>
    <w:rsid w:val="2EBA4269"/>
    <w:rsid w:val="2F465175"/>
    <w:rsid w:val="2F4E3E29"/>
    <w:rsid w:val="2FAA5537"/>
    <w:rsid w:val="30BB2192"/>
    <w:rsid w:val="324E1E79"/>
    <w:rsid w:val="32CD0204"/>
    <w:rsid w:val="330972B7"/>
    <w:rsid w:val="3411315F"/>
    <w:rsid w:val="34B303D2"/>
    <w:rsid w:val="34D04DC8"/>
    <w:rsid w:val="350E221B"/>
    <w:rsid w:val="357F234A"/>
    <w:rsid w:val="35CA20C9"/>
    <w:rsid w:val="36032F7B"/>
    <w:rsid w:val="3732588E"/>
    <w:rsid w:val="37F214C0"/>
    <w:rsid w:val="38187450"/>
    <w:rsid w:val="39224AE5"/>
    <w:rsid w:val="3A753454"/>
    <w:rsid w:val="3A995C5C"/>
    <w:rsid w:val="3AA24318"/>
    <w:rsid w:val="3B284888"/>
    <w:rsid w:val="3B777283"/>
    <w:rsid w:val="3B7F32AE"/>
    <w:rsid w:val="3C597B00"/>
    <w:rsid w:val="3F6619C5"/>
    <w:rsid w:val="3FA2524A"/>
    <w:rsid w:val="3FD52FE3"/>
    <w:rsid w:val="40295CD4"/>
    <w:rsid w:val="40B90E06"/>
    <w:rsid w:val="40BF3F42"/>
    <w:rsid w:val="420E6F2F"/>
    <w:rsid w:val="42172E2A"/>
    <w:rsid w:val="425F4BAA"/>
    <w:rsid w:val="42A41642"/>
    <w:rsid w:val="42AD2C9A"/>
    <w:rsid w:val="430C11D4"/>
    <w:rsid w:val="43766DAE"/>
    <w:rsid w:val="43B21F6B"/>
    <w:rsid w:val="463C012E"/>
    <w:rsid w:val="46C44536"/>
    <w:rsid w:val="474A2312"/>
    <w:rsid w:val="480606B0"/>
    <w:rsid w:val="485E04E5"/>
    <w:rsid w:val="48712BC5"/>
    <w:rsid w:val="48FE3518"/>
    <w:rsid w:val="49635DB3"/>
    <w:rsid w:val="49BA5DB9"/>
    <w:rsid w:val="4A5133A4"/>
    <w:rsid w:val="4AC00033"/>
    <w:rsid w:val="4AF62C56"/>
    <w:rsid w:val="4CC6266A"/>
    <w:rsid w:val="4CF8369C"/>
    <w:rsid w:val="4D0F2AD2"/>
    <w:rsid w:val="4D835566"/>
    <w:rsid w:val="4D8B3B2A"/>
    <w:rsid w:val="4DA846C7"/>
    <w:rsid w:val="4DEF4EAE"/>
    <w:rsid w:val="4DFA2A5E"/>
    <w:rsid w:val="4F8A39FB"/>
    <w:rsid w:val="5015382C"/>
    <w:rsid w:val="50B95BA6"/>
    <w:rsid w:val="51B51175"/>
    <w:rsid w:val="51D006BF"/>
    <w:rsid w:val="529A1206"/>
    <w:rsid w:val="52AD6348"/>
    <w:rsid w:val="52D17EC3"/>
    <w:rsid w:val="52FD363D"/>
    <w:rsid w:val="54751090"/>
    <w:rsid w:val="552B0458"/>
    <w:rsid w:val="55560EC1"/>
    <w:rsid w:val="55697417"/>
    <w:rsid w:val="564C2061"/>
    <w:rsid w:val="56BC1F20"/>
    <w:rsid w:val="57F355D8"/>
    <w:rsid w:val="57FA3D86"/>
    <w:rsid w:val="58932C53"/>
    <w:rsid w:val="5909702F"/>
    <w:rsid w:val="59560A5F"/>
    <w:rsid w:val="59ED1B53"/>
    <w:rsid w:val="5A272E2C"/>
    <w:rsid w:val="5A425F58"/>
    <w:rsid w:val="5ABB05D6"/>
    <w:rsid w:val="5ABC682F"/>
    <w:rsid w:val="5C163DFD"/>
    <w:rsid w:val="5C563555"/>
    <w:rsid w:val="5E1B2CA8"/>
    <w:rsid w:val="5E7B72A3"/>
    <w:rsid w:val="5E811C86"/>
    <w:rsid w:val="5EBF3F10"/>
    <w:rsid w:val="5F5C152A"/>
    <w:rsid w:val="603851FF"/>
    <w:rsid w:val="61973BB0"/>
    <w:rsid w:val="61A80327"/>
    <w:rsid w:val="61D27655"/>
    <w:rsid w:val="621B1486"/>
    <w:rsid w:val="62426C7B"/>
    <w:rsid w:val="62540537"/>
    <w:rsid w:val="62733248"/>
    <w:rsid w:val="62B85D03"/>
    <w:rsid w:val="630A0856"/>
    <w:rsid w:val="63537567"/>
    <w:rsid w:val="63FB431B"/>
    <w:rsid w:val="64523ED5"/>
    <w:rsid w:val="675D5459"/>
    <w:rsid w:val="6770477E"/>
    <w:rsid w:val="67D55C76"/>
    <w:rsid w:val="68337D7D"/>
    <w:rsid w:val="68F5234F"/>
    <w:rsid w:val="69A00505"/>
    <w:rsid w:val="69DC778F"/>
    <w:rsid w:val="6A5F216E"/>
    <w:rsid w:val="6AE040B8"/>
    <w:rsid w:val="6AE129B9"/>
    <w:rsid w:val="6B1D0736"/>
    <w:rsid w:val="6D030C95"/>
    <w:rsid w:val="6DC82851"/>
    <w:rsid w:val="6DFD7CD4"/>
    <w:rsid w:val="6F084B83"/>
    <w:rsid w:val="6F16548C"/>
    <w:rsid w:val="70B140C1"/>
    <w:rsid w:val="7123067D"/>
    <w:rsid w:val="71E425EF"/>
    <w:rsid w:val="72BA43E6"/>
    <w:rsid w:val="738B7B30"/>
    <w:rsid w:val="73EE071A"/>
    <w:rsid w:val="741A3431"/>
    <w:rsid w:val="74AF5AA0"/>
    <w:rsid w:val="74D3647E"/>
    <w:rsid w:val="75640639"/>
    <w:rsid w:val="75952577"/>
    <w:rsid w:val="762F0C47"/>
    <w:rsid w:val="76FE0723"/>
    <w:rsid w:val="770A6364"/>
    <w:rsid w:val="788962F7"/>
    <w:rsid w:val="79AA7760"/>
    <w:rsid w:val="7B823AA9"/>
    <w:rsid w:val="7B852E24"/>
    <w:rsid w:val="7B9559F0"/>
    <w:rsid w:val="7BCD498F"/>
    <w:rsid w:val="7BFC5A6F"/>
    <w:rsid w:val="7CE602E1"/>
    <w:rsid w:val="7D311E0D"/>
    <w:rsid w:val="7D893B85"/>
    <w:rsid w:val="7D9873C5"/>
    <w:rsid w:val="7E09286B"/>
    <w:rsid w:val="7E6A19D3"/>
    <w:rsid w:val="7F1F0C29"/>
    <w:rsid w:val="7F7E4594"/>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spacing w:before="100" w:beforeAutospacing="1" w:after="100" w:afterAutospacing="1"/>
      <w:jc w:val="left"/>
    </w:pPr>
    <w:rPr>
      <w:kern w:val="0"/>
      <w:sz w:val="24"/>
    </w:rPr>
  </w:style>
  <w:style w:type="paragraph" w:styleId="5">
    <w:name w:val="Body Text First Indent"/>
    <w:basedOn w:val="1"/>
    <w:qFormat/>
    <w:uiPriority w:val="0"/>
    <w:pPr>
      <w:spacing w:line="312" w:lineRule="auto"/>
      <w:ind w:firstLine="420"/>
    </w:p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page number"/>
    <w:basedOn w:val="8"/>
    <w:qFormat/>
    <w:uiPriority w:val="0"/>
  </w:style>
  <w:style w:type="character" w:customStyle="1" w:styleId="10">
    <w:name w:val="页眉 字符"/>
    <w:basedOn w:val="8"/>
    <w:link w:val="3"/>
    <w:semiHidden/>
    <w:qFormat/>
    <w:uiPriority w:val="99"/>
    <w:rPr>
      <w:sz w:val="18"/>
      <w:szCs w:val="18"/>
    </w:rPr>
  </w:style>
  <w:style w:type="character" w:customStyle="1" w:styleId="11">
    <w:name w:val="页脚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9477B-2D08-4330-BE86-3FAB36182C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1553</Words>
  <Characters>1734</Characters>
  <Lines>13</Lines>
  <Paragraphs>3</Paragraphs>
  <TotalTime>15</TotalTime>
  <ScaleCrop>false</ScaleCrop>
  <LinksUpToDate>false</LinksUpToDate>
  <CharactersWithSpaces>1757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2023-12-07T02:31:00Z</dcterms:created>
  <dc:creator>1</dc:creator>
  <cp:lastModifiedBy>没有猫也没有你呀</cp:lastModifiedBy>
  <dcterms:modified xsi:type="dcterms:W3CDTF">2026-04-24T01:50:50Z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5CBEB1F6632341AD9C7A0C4E07648A2B_13</vt:lpwstr>
  </property>
  <property fmtid="{D5CDD505-2E9C-101B-9397-08002B2CF9AE}" pid="4" name="KSOTemplateDocerSaveRecord">
    <vt:lpwstr>eyJoZGlkIjoiNGU4M2U5NzczOTAwNjNiNTljNGM4MWU0NzVjNDY4ZDIiLCJ1c2VySWQiOiI0NTM5NzY1MzgifQ==</vt:lpwstr>
  </property>
</Properties>
</file>